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7C1EA" w14:textId="77777777" w:rsidR="00FB715E" w:rsidRPr="00C51003" w:rsidRDefault="00FB715E" w:rsidP="00C51003">
      <w:pPr>
        <w:autoSpaceDE w:val="0"/>
        <w:autoSpaceDN w:val="0"/>
        <w:adjustRightInd w:val="0"/>
        <w:spacing w:after="0" w:line="240" w:lineRule="auto"/>
        <w:jc w:val="center"/>
        <w:rPr>
          <w:rFonts w:ascii="Exo2-Bold" w:hAnsi="Exo2-Bold" w:cs="Exo2-Bold"/>
          <w:b/>
          <w:bCs/>
          <w:sz w:val="32"/>
          <w:szCs w:val="32"/>
        </w:rPr>
      </w:pPr>
      <w:r w:rsidRPr="00C51003">
        <w:rPr>
          <w:rFonts w:ascii="Exo2-Bold" w:hAnsi="Exo2-Bold" w:cs="Exo2-Bold"/>
          <w:b/>
          <w:bCs/>
          <w:sz w:val="32"/>
          <w:szCs w:val="32"/>
        </w:rPr>
        <w:t>НОРМАТИВНАЯ И</w:t>
      </w:r>
    </w:p>
    <w:p w14:paraId="2B0726A5" w14:textId="77777777" w:rsidR="00FB715E" w:rsidRPr="00C51003" w:rsidRDefault="00FB715E" w:rsidP="00C51003">
      <w:pPr>
        <w:autoSpaceDE w:val="0"/>
        <w:autoSpaceDN w:val="0"/>
        <w:adjustRightInd w:val="0"/>
        <w:spacing w:after="0" w:line="240" w:lineRule="auto"/>
        <w:jc w:val="center"/>
        <w:rPr>
          <w:rFonts w:ascii="Exo2-Bold" w:hAnsi="Exo2-Bold" w:cs="Exo2-Bold"/>
          <w:b/>
          <w:bCs/>
          <w:sz w:val="32"/>
          <w:szCs w:val="32"/>
        </w:rPr>
      </w:pPr>
      <w:r w:rsidRPr="00C51003">
        <w:rPr>
          <w:rFonts w:ascii="Exo2-Bold" w:hAnsi="Exo2-Bold" w:cs="Exo2-Bold"/>
          <w:b/>
          <w:bCs/>
          <w:sz w:val="32"/>
          <w:szCs w:val="32"/>
        </w:rPr>
        <w:t>ЗАКОНОДАТЕЛЬНАЯ БАЗА</w:t>
      </w:r>
    </w:p>
    <w:p w14:paraId="7217EC50" w14:textId="52388EA9" w:rsidR="00FB715E" w:rsidRPr="00C51003" w:rsidRDefault="00FB715E" w:rsidP="00FB715E">
      <w:pPr>
        <w:autoSpaceDE w:val="0"/>
        <w:autoSpaceDN w:val="0"/>
        <w:adjustRightInd w:val="0"/>
        <w:spacing w:after="0" w:line="240" w:lineRule="auto"/>
        <w:rPr>
          <w:rFonts w:ascii="Exo2-Medium" w:hAnsi="Exo2-Medium" w:cs="Exo2-Medium"/>
          <w:sz w:val="32"/>
          <w:szCs w:val="32"/>
        </w:rPr>
      </w:pPr>
      <w:r w:rsidRPr="00C51003">
        <w:rPr>
          <w:rFonts w:ascii="Wingdings-Regular" w:hAnsi="Wingdings-Regular" w:cs="Wingdings-Regular"/>
          <w:sz w:val="32"/>
          <w:szCs w:val="32"/>
        </w:rPr>
        <w:t xml:space="preserve">w </w:t>
      </w:r>
      <w:r w:rsidRPr="00C51003">
        <w:rPr>
          <w:rFonts w:ascii="Exo2-Bold" w:hAnsi="Exo2-Bold" w:cs="Exo2-Bold"/>
          <w:b/>
          <w:bCs/>
          <w:sz w:val="32"/>
          <w:szCs w:val="32"/>
        </w:rPr>
        <w:t xml:space="preserve">Указ Президента Российской Федерации от 01.01.2018 г. </w:t>
      </w:r>
      <w:r w:rsidRPr="00C51003">
        <w:rPr>
          <w:rFonts w:ascii="Arial-BoldMT" w:hAnsi="Arial-BoldMT" w:cs="Arial-BoldMT"/>
          <w:b/>
          <w:bCs/>
          <w:sz w:val="32"/>
          <w:szCs w:val="32"/>
        </w:rPr>
        <w:t>№</w:t>
      </w:r>
      <w:r w:rsidRPr="00C51003">
        <w:rPr>
          <w:rFonts w:ascii="Exo2-Bold" w:hAnsi="Exo2-Bold" w:cs="Exo2-Bold"/>
          <w:b/>
          <w:bCs/>
          <w:sz w:val="32"/>
          <w:szCs w:val="32"/>
        </w:rPr>
        <w:t xml:space="preserve">2 </w:t>
      </w:r>
      <w:r w:rsidR="0001162E" w:rsidRPr="00C51003">
        <w:rPr>
          <w:rFonts w:ascii="Exo2-Medium" w:hAnsi="Exo2-Medium" w:cs="Exo2-Medium"/>
          <w:sz w:val="32"/>
          <w:szCs w:val="32"/>
        </w:rPr>
        <w:t xml:space="preserve">«Об </w:t>
      </w:r>
      <w:r w:rsidRPr="00C51003">
        <w:rPr>
          <w:rFonts w:ascii="Exo2-Medium" w:hAnsi="Exo2-Medium" w:cs="Exo2-Medium"/>
          <w:sz w:val="32"/>
          <w:szCs w:val="32"/>
        </w:rPr>
        <w:t>утверждении Основ государственной политики Российской</w:t>
      </w:r>
    </w:p>
    <w:p w14:paraId="1AD1AE2E" w14:textId="77777777" w:rsidR="00FB715E" w:rsidRPr="00C51003" w:rsidRDefault="00FB715E" w:rsidP="00FB715E">
      <w:pPr>
        <w:autoSpaceDE w:val="0"/>
        <w:autoSpaceDN w:val="0"/>
        <w:adjustRightInd w:val="0"/>
        <w:spacing w:after="0" w:line="240" w:lineRule="auto"/>
        <w:rPr>
          <w:rFonts w:ascii="Exo2-Medium" w:hAnsi="Exo2-Medium" w:cs="Exo2-Medium"/>
          <w:sz w:val="32"/>
          <w:szCs w:val="32"/>
        </w:rPr>
      </w:pPr>
      <w:r w:rsidRPr="00C51003">
        <w:rPr>
          <w:rFonts w:ascii="Exo2-Medium" w:hAnsi="Exo2-Medium" w:cs="Exo2-Medium"/>
          <w:sz w:val="32"/>
          <w:szCs w:val="32"/>
        </w:rPr>
        <w:t>Федерации в области пожарной безопасности на период до 2030</w:t>
      </w:r>
    </w:p>
    <w:p w14:paraId="7913CA96" w14:textId="53036D29" w:rsidR="00FB715E" w:rsidRPr="00C51003" w:rsidRDefault="00FB715E" w:rsidP="00FB715E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C51003">
        <w:rPr>
          <w:rFonts w:ascii="Exo2-Medium" w:hAnsi="Exo2-Medium" w:cs="Exo2-Medium"/>
          <w:sz w:val="32"/>
          <w:szCs w:val="32"/>
        </w:rPr>
        <w:t>года»</w:t>
      </w:r>
      <w:proofErr w:type="gramStart"/>
      <w:r w:rsidR="0001162E" w:rsidRPr="00C51003">
        <w:rPr>
          <w:sz w:val="32"/>
          <w:szCs w:val="32"/>
        </w:rPr>
        <w:t xml:space="preserve"> ,</w:t>
      </w:r>
      <w:proofErr w:type="gramEnd"/>
      <w:r w:rsidR="0001162E" w:rsidRPr="00C51003">
        <w:rPr>
          <w:rFonts w:ascii="Exo2-Medium" w:hAnsi="Exo2-Medium" w:cs="Exo2-Medium"/>
          <w:sz w:val="32"/>
          <w:szCs w:val="32"/>
        </w:rPr>
        <w:t xml:space="preserve"> согласно которому одним из мероприятий по выработке и реализации государственной научно-технической политики в области пожарной безопасности является разработка и внедрение инновационных технологий обнаружения пожаров в начальной фазе их возникновения (пункт 18 подпункт «г»).</w:t>
      </w:r>
    </w:p>
    <w:p w14:paraId="074FDF52" w14:textId="77777777" w:rsidR="00FB715E" w:rsidRPr="00C51003" w:rsidRDefault="00FB715E" w:rsidP="00FB715E">
      <w:pPr>
        <w:autoSpaceDE w:val="0"/>
        <w:autoSpaceDN w:val="0"/>
        <w:adjustRightInd w:val="0"/>
        <w:spacing w:after="0" w:line="240" w:lineRule="auto"/>
        <w:rPr>
          <w:rFonts w:ascii="Exo2-Medium" w:hAnsi="Exo2-Medium" w:cs="Exo2-Medium"/>
          <w:sz w:val="32"/>
          <w:szCs w:val="32"/>
        </w:rPr>
      </w:pPr>
      <w:r w:rsidRPr="00C51003">
        <w:rPr>
          <w:rFonts w:ascii="Wingdings-Regular" w:hAnsi="Wingdings-Regular" w:cs="Wingdings-Regular"/>
          <w:sz w:val="32"/>
          <w:szCs w:val="32"/>
        </w:rPr>
        <w:t xml:space="preserve">w </w:t>
      </w:r>
      <w:r w:rsidRPr="00C51003">
        <w:rPr>
          <w:rFonts w:ascii="Exo2-Bold" w:hAnsi="Exo2-Bold" w:cs="Exo2-Bold"/>
          <w:b/>
          <w:bCs/>
          <w:sz w:val="32"/>
          <w:szCs w:val="32"/>
        </w:rPr>
        <w:t xml:space="preserve">Федеральный закон </w:t>
      </w:r>
      <w:r w:rsidRPr="00C51003">
        <w:rPr>
          <w:rFonts w:ascii="Arial-BoldMT" w:hAnsi="Arial-BoldMT" w:cs="Arial-BoldMT"/>
          <w:b/>
          <w:bCs/>
          <w:sz w:val="32"/>
          <w:szCs w:val="32"/>
        </w:rPr>
        <w:t>№</w:t>
      </w:r>
      <w:r w:rsidRPr="00C51003">
        <w:rPr>
          <w:rFonts w:ascii="Exo2-Bold" w:hAnsi="Exo2-Bold" w:cs="Exo2-Bold"/>
          <w:b/>
          <w:bCs/>
          <w:sz w:val="32"/>
          <w:szCs w:val="32"/>
        </w:rPr>
        <w:t xml:space="preserve">123-ФЗ </w:t>
      </w:r>
      <w:r w:rsidRPr="00C51003">
        <w:rPr>
          <w:rFonts w:ascii="Exo2-Medium" w:hAnsi="Exo2-Medium" w:cs="Exo2-Medium"/>
          <w:sz w:val="32"/>
          <w:szCs w:val="32"/>
        </w:rPr>
        <w:t>«Технический регламент о</w:t>
      </w:r>
    </w:p>
    <w:p w14:paraId="1E3705F6" w14:textId="77777777" w:rsidR="00FB715E" w:rsidRPr="00C51003" w:rsidRDefault="00FB715E" w:rsidP="00FB715E">
      <w:pPr>
        <w:autoSpaceDE w:val="0"/>
        <w:autoSpaceDN w:val="0"/>
        <w:adjustRightInd w:val="0"/>
        <w:spacing w:after="0" w:line="240" w:lineRule="auto"/>
        <w:rPr>
          <w:rFonts w:ascii="Exo2-Medium" w:hAnsi="Exo2-Medium" w:cs="Exo2-Medium"/>
          <w:sz w:val="32"/>
          <w:szCs w:val="32"/>
        </w:rPr>
      </w:pPr>
      <w:proofErr w:type="gramStart"/>
      <w:r w:rsidRPr="00C51003">
        <w:rPr>
          <w:rFonts w:ascii="Exo2-Medium" w:hAnsi="Exo2-Medium" w:cs="Exo2-Medium"/>
          <w:sz w:val="32"/>
          <w:szCs w:val="32"/>
        </w:rPr>
        <w:t>требованиях</w:t>
      </w:r>
      <w:proofErr w:type="gramEnd"/>
      <w:r w:rsidRPr="00C51003">
        <w:rPr>
          <w:rFonts w:ascii="Exo2-Medium" w:hAnsi="Exo2-Medium" w:cs="Exo2-Medium"/>
          <w:sz w:val="32"/>
          <w:szCs w:val="32"/>
        </w:rPr>
        <w:t xml:space="preserve"> пожарной безопасности» от 22.07.2008</w:t>
      </w:r>
    </w:p>
    <w:p w14:paraId="3FEC788C" w14:textId="77777777" w:rsidR="00FB715E" w:rsidRPr="00C51003" w:rsidRDefault="00FB715E" w:rsidP="00FB715E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sz w:val="32"/>
          <w:szCs w:val="32"/>
        </w:rPr>
      </w:pPr>
      <w:r w:rsidRPr="00C51003">
        <w:rPr>
          <w:rFonts w:ascii="Wingdings-Regular" w:hAnsi="Wingdings-Regular" w:cs="Wingdings-Regular"/>
          <w:sz w:val="32"/>
          <w:szCs w:val="32"/>
        </w:rPr>
        <w:t xml:space="preserve">w </w:t>
      </w:r>
      <w:r w:rsidRPr="00C51003">
        <w:rPr>
          <w:rFonts w:ascii="Exo2-Bold" w:hAnsi="Exo2-Bold" w:cs="Exo2-Bold"/>
          <w:b/>
          <w:bCs/>
          <w:sz w:val="32"/>
          <w:szCs w:val="32"/>
        </w:rPr>
        <w:t xml:space="preserve">Постановление Правительства РФ от 19 октября 2017 г. </w:t>
      </w:r>
      <w:r w:rsidRPr="00C51003">
        <w:rPr>
          <w:rFonts w:ascii="ArialMT" w:hAnsi="ArialMT" w:cs="ArialMT"/>
          <w:sz w:val="32"/>
          <w:szCs w:val="32"/>
        </w:rPr>
        <w:t>№</w:t>
      </w:r>
      <w:r w:rsidRPr="00C51003">
        <w:rPr>
          <w:rFonts w:ascii="Exo2-Bold" w:hAnsi="Exo2-Bold" w:cs="Exo2-Bold"/>
          <w:b/>
          <w:bCs/>
          <w:sz w:val="32"/>
          <w:szCs w:val="32"/>
        </w:rPr>
        <w:t>1273</w:t>
      </w:r>
    </w:p>
    <w:p w14:paraId="6DD965F4" w14:textId="77777777" w:rsidR="00FB715E" w:rsidRPr="00C51003" w:rsidRDefault="00FB715E" w:rsidP="00FB715E">
      <w:pPr>
        <w:autoSpaceDE w:val="0"/>
        <w:autoSpaceDN w:val="0"/>
        <w:adjustRightInd w:val="0"/>
        <w:spacing w:after="0" w:line="240" w:lineRule="auto"/>
        <w:rPr>
          <w:rFonts w:ascii="Exo2-Medium" w:hAnsi="Exo2-Medium" w:cs="Exo2-Medium"/>
          <w:sz w:val="32"/>
          <w:szCs w:val="32"/>
        </w:rPr>
      </w:pPr>
      <w:r w:rsidRPr="00C51003">
        <w:rPr>
          <w:rFonts w:ascii="Exo2-Medium" w:hAnsi="Exo2-Medium" w:cs="Exo2-Medium"/>
          <w:sz w:val="32"/>
          <w:szCs w:val="32"/>
        </w:rPr>
        <w:t xml:space="preserve">"Об утверждении требований к </w:t>
      </w:r>
      <w:proofErr w:type="gramStart"/>
      <w:r w:rsidRPr="00C51003">
        <w:rPr>
          <w:rFonts w:ascii="Exo2-Medium" w:hAnsi="Exo2-Medium" w:cs="Exo2-Medium"/>
          <w:sz w:val="32"/>
          <w:szCs w:val="32"/>
        </w:rPr>
        <w:t>антитеррористической</w:t>
      </w:r>
      <w:proofErr w:type="gramEnd"/>
    </w:p>
    <w:p w14:paraId="48292C57" w14:textId="77777777" w:rsidR="00FB715E" w:rsidRPr="00C51003" w:rsidRDefault="00FB715E" w:rsidP="00FB715E">
      <w:pPr>
        <w:autoSpaceDE w:val="0"/>
        <w:autoSpaceDN w:val="0"/>
        <w:adjustRightInd w:val="0"/>
        <w:spacing w:after="0" w:line="240" w:lineRule="auto"/>
        <w:rPr>
          <w:rFonts w:ascii="Exo2-Medium" w:hAnsi="Exo2-Medium" w:cs="Exo2-Medium"/>
          <w:sz w:val="32"/>
          <w:szCs w:val="32"/>
        </w:rPr>
      </w:pPr>
      <w:r w:rsidRPr="00C51003">
        <w:rPr>
          <w:rFonts w:ascii="Exo2-Medium" w:hAnsi="Exo2-Medium" w:cs="Exo2-Medium"/>
          <w:sz w:val="32"/>
          <w:szCs w:val="32"/>
        </w:rPr>
        <w:t>защищенности торговых объектов (территорий) и формы</w:t>
      </w:r>
    </w:p>
    <w:p w14:paraId="6E96D241" w14:textId="77777777" w:rsidR="00FB715E" w:rsidRPr="00C51003" w:rsidRDefault="00FB715E" w:rsidP="00FB715E">
      <w:pPr>
        <w:autoSpaceDE w:val="0"/>
        <w:autoSpaceDN w:val="0"/>
        <w:adjustRightInd w:val="0"/>
        <w:spacing w:after="0" w:line="240" w:lineRule="auto"/>
        <w:rPr>
          <w:rFonts w:ascii="Exo2-Medium" w:hAnsi="Exo2-Medium" w:cs="Exo2-Medium"/>
          <w:sz w:val="32"/>
          <w:szCs w:val="32"/>
        </w:rPr>
      </w:pPr>
      <w:r w:rsidRPr="00C51003">
        <w:rPr>
          <w:rFonts w:ascii="Exo2-Medium" w:hAnsi="Exo2-Medium" w:cs="Exo2-Medium"/>
          <w:sz w:val="32"/>
          <w:szCs w:val="32"/>
        </w:rPr>
        <w:t>паспорта безопасности торгового объекта (территории)»</w:t>
      </w:r>
    </w:p>
    <w:p w14:paraId="2B0D00D9" w14:textId="77777777" w:rsidR="00FB715E" w:rsidRPr="00C51003" w:rsidRDefault="00FB715E" w:rsidP="00FB715E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sz w:val="32"/>
          <w:szCs w:val="32"/>
        </w:rPr>
      </w:pPr>
      <w:r w:rsidRPr="00C51003">
        <w:rPr>
          <w:rFonts w:ascii="Wingdings-Regular" w:hAnsi="Wingdings-Regular" w:cs="Wingdings-Regular"/>
          <w:sz w:val="32"/>
          <w:szCs w:val="32"/>
        </w:rPr>
        <w:t xml:space="preserve">w </w:t>
      </w:r>
      <w:r w:rsidRPr="00C51003">
        <w:rPr>
          <w:rFonts w:ascii="Exo2-Bold" w:hAnsi="Exo2-Bold" w:cs="Exo2-Bold"/>
          <w:b/>
          <w:bCs/>
          <w:sz w:val="32"/>
          <w:szCs w:val="32"/>
        </w:rPr>
        <w:t xml:space="preserve">Федеральный закон </w:t>
      </w:r>
      <w:r w:rsidRPr="00C51003">
        <w:rPr>
          <w:rFonts w:ascii="Arial-BoldMT" w:hAnsi="Arial-BoldMT" w:cs="Arial-BoldMT"/>
          <w:b/>
          <w:bCs/>
          <w:sz w:val="32"/>
          <w:szCs w:val="32"/>
        </w:rPr>
        <w:t>№</w:t>
      </w:r>
      <w:r w:rsidRPr="00C51003">
        <w:rPr>
          <w:rFonts w:ascii="Exo2-Bold" w:hAnsi="Exo2-Bold" w:cs="Exo2-Bold"/>
          <w:b/>
          <w:bCs/>
          <w:sz w:val="32"/>
          <w:szCs w:val="32"/>
        </w:rPr>
        <w:t xml:space="preserve">441-ФЗ вносит изменения в КоАП РФ </w:t>
      </w:r>
      <w:proofErr w:type="gramStart"/>
      <w:r w:rsidRPr="00C51003">
        <w:rPr>
          <w:rFonts w:ascii="Exo2-Bold" w:hAnsi="Exo2-Bold" w:cs="Exo2-Bold"/>
          <w:b/>
          <w:bCs/>
          <w:sz w:val="32"/>
          <w:szCs w:val="32"/>
        </w:rPr>
        <w:t>в</w:t>
      </w:r>
      <w:proofErr w:type="gramEnd"/>
    </w:p>
    <w:p w14:paraId="2CE65AC7" w14:textId="77777777" w:rsidR="00FB715E" w:rsidRPr="00C51003" w:rsidRDefault="00FB715E" w:rsidP="00FB715E">
      <w:pPr>
        <w:autoSpaceDE w:val="0"/>
        <w:autoSpaceDN w:val="0"/>
        <w:adjustRightInd w:val="0"/>
        <w:spacing w:after="0" w:line="240" w:lineRule="auto"/>
        <w:rPr>
          <w:rFonts w:ascii="Exo2-Medium" w:hAnsi="Exo2-Medium" w:cs="Exo2-Medium"/>
          <w:sz w:val="32"/>
          <w:szCs w:val="32"/>
        </w:rPr>
      </w:pPr>
      <w:r w:rsidRPr="00C51003">
        <w:rPr>
          <w:rFonts w:ascii="Exo2-Bold" w:hAnsi="Exo2-Bold" w:cs="Exo2-Bold"/>
          <w:b/>
          <w:bCs/>
          <w:sz w:val="32"/>
          <w:szCs w:val="32"/>
        </w:rPr>
        <w:t xml:space="preserve">части дополнения его статьей 20.35. </w:t>
      </w:r>
      <w:r w:rsidRPr="00C51003">
        <w:rPr>
          <w:rFonts w:ascii="Exo2-Medium" w:hAnsi="Exo2-Medium" w:cs="Exo2-Medium"/>
          <w:sz w:val="32"/>
          <w:szCs w:val="32"/>
        </w:rPr>
        <w:t xml:space="preserve">Об ответственности </w:t>
      </w:r>
      <w:proofErr w:type="gramStart"/>
      <w:r w:rsidRPr="00C51003">
        <w:rPr>
          <w:rFonts w:ascii="Exo2-Medium" w:hAnsi="Exo2-Medium" w:cs="Exo2-Medium"/>
          <w:sz w:val="32"/>
          <w:szCs w:val="32"/>
        </w:rPr>
        <w:t>за</w:t>
      </w:r>
      <w:proofErr w:type="gramEnd"/>
    </w:p>
    <w:p w14:paraId="42A05B9B" w14:textId="34A6E04B" w:rsidR="00FB715E" w:rsidRPr="00C51003" w:rsidRDefault="00FB715E" w:rsidP="00FB715E">
      <w:pPr>
        <w:autoSpaceDE w:val="0"/>
        <w:autoSpaceDN w:val="0"/>
        <w:adjustRightInd w:val="0"/>
        <w:spacing w:after="0" w:line="240" w:lineRule="auto"/>
        <w:rPr>
          <w:rFonts w:ascii="Exo2-Medium" w:hAnsi="Exo2-Medium" w:cs="Exo2-Medium"/>
          <w:sz w:val="32"/>
          <w:szCs w:val="32"/>
        </w:rPr>
      </w:pPr>
      <w:r w:rsidRPr="00C51003">
        <w:rPr>
          <w:rFonts w:ascii="Exo2-Medium" w:hAnsi="Exo2-Medium" w:cs="Exo2-Medium"/>
          <w:sz w:val="32"/>
          <w:szCs w:val="32"/>
        </w:rPr>
        <w:t xml:space="preserve">н е с о б л ю д е н и е а н т и т е р </w:t>
      </w:r>
      <w:proofErr w:type="spellStart"/>
      <w:proofErr w:type="gramStart"/>
      <w:r w:rsidRPr="00C51003">
        <w:rPr>
          <w:rFonts w:ascii="Exo2-Medium" w:hAnsi="Exo2-Medium" w:cs="Exo2-Medium"/>
          <w:sz w:val="32"/>
          <w:szCs w:val="32"/>
        </w:rPr>
        <w:t>р</w:t>
      </w:r>
      <w:proofErr w:type="spellEnd"/>
      <w:proofErr w:type="gramEnd"/>
      <w:r w:rsidRPr="00C51003">
        <w:rPr>
          <w:rFonts w:ascii="Exo2-Medium" w:hAnsi="Exo2-Medium" w:cs="Exo2-Medium"/>
          <w:sz w:val="32"/>
          <w:szCs w:val="32"/>
        </w:rPr>
        <w:t xml:space="preserve"> о р и с т и ч е с к и х о б я з а т е л ь с т в</w:t>
      </w:r>
      <w:r w:rsidR="00C51003" w:rsidRPr="00C51003">
        <w:rPr>
          <w:rFonts w:ascii="Exo2-Medium" w:hAnsi="Exo2-Medium" w:cs="Exo2-Medium"/>
          <w:sz w:val="32"/>
          <w:szCs w:val="32"/>
        </w:rPr>
        <w:t xml:space="preserve"> </w:t>
      </w:r>
      <w:r w:rsidRPr="00C51003">
        <w:rPr>
          <w:rFonts w:ascii="Exo2-Medium" w:hAnsi="Exo2-Medium" w:cs="Exo2-Medium"/>
          <w:sz w:val="32"/>
          <w:szCs w:val="32"/>
        </w:rPr>
        <w:t>и</w:t>
      </w:r>
      <w:r w:rsidR="00C51003" w:rsidRPr="00C51003">
        <w:rPr>
          <w:rFonts w:ascii="Exo2-Medium" w:hAnsi="Exo2-Medium" w:cs="Exo2-Medium"/>
          <w:sz w:val="32"/>
          <w:szCs w:val="32"/>
        </w:rPr>
        <w:t xml:space="preserve"> </w:t>
      </w:r>
      <w:r w:rsidRPr="00C51003">
        <w:rPr>
          <w:rFonts w:ascii="Exo2-Medium" w:hAnsi="Exo2-Medium" w:cs="Exo2-Medium"/>
          <w:sz w:val="32"/>
          <w:szCs w:val="32"/>
        </w:rPr>
        <w:t>противопожарных мероприятий как части АТЗ</w:t>
      </w:r>
    </w:p>
    <w:p w14:paraId="1CE72A6B" w14:textId="77777777" w:rsidR="00FB715E" w:rsidRPr="00C51003" w:rsidRDefault="00FB715E" w:rsidP="00FB715E">
      <w:pPr>
        <w:autoSpaceDE w:val="0"/>
        <w:autoSpaceDN w:val="0"/>
        <w:adjustRightInd w:val="0"/>
        <w:spacing w:after="0" w:line="240" w:lineRule="auto"/>
        <w:rPr>
          <w:rFonts w:ascii="Exo2-Medium" w:hAnsi="Exo2-Medium" w:cs="Exo2-Medium"/>
          <w:sz w:val="32"/>
          <w:szCs w:val="32"/>
        </w:rPr>
      </w:pPr>
      <w:r w:rsidRPr="00C51003">
        <w:rPr>
          <w:rFonts w:ascii="Wingdings-Regular" w:hAnsi="Wingdings-Regular" w:cs="Wingdings-Regular"/>
          <w:sz w:val="32"/>
          <w:szCs w:val="32"/>
        </w:rPr>
        <w:t xml:space="preserve">w </w:t>
      </w:r>
      <w:r w:rsidRPr="00C51003">
        <w:rPr>
          <w:rFonts w:ascii="Exo2-Bold" w:hAnsi="Exo2-Bold" w:cs="Exo2-Bold"/>
          <w:b/>
          <w:bCs/>
          <w:sz w:val="32"/>
          <w:szCs w:val="32"/>
        </w:rPr>
        <w:t xml:space="preserve">ГОСТ EN 13478-2012 </w:t>
      </w:r>
      <w:r w:rsidRPr="00C51003">
        <w:rPr>
          <w:rFonts w:ascii="Exo2-Medium" w:hAnsi="Exo2-Medium" w:cs="Exo2-Medium"/>
          <w:sz w:val="32"/>
          <w:szCs w:val="32"/>
        </w:rPr>
        <w:t>«Безопасность машин. Противопожарная</w:t>
      </w:r>
    </w:p>
    <w:p w14:paraId="6B530DEE" w14:textId="77777777" w:rsidR="00FB715E" w:rsidRPr="00C51003" w:rsidRDefault="00FB715E" w:rsidP="00FB715E">
      <w:pPr>
        <w:autoSpaceDE w:val="0"/>
        <w:autoSpaceDN w:val="0"/>
        <w:adjustRightInd w:val="0"/>
        <w:spacing w:after="0" w:line="240" w:lineRule="auto"/>
        <w:rPr>
          <w:rFonts w:ascii="Exo2-Medium" w:hAnsi="Exo2-Medium" w:cs="Exo2-Medium"/>
          <w:sz w:val="32"/>
          <w:szCs w:val="32"/>
        </w:rPr>
      </w:pPr>
      <w:r w:rsidRPr="00C51003">
        <w:rPr>
          <w:rFonts w:ascii="Exo2-Medium" w:hAnsi="Exo2-Medium" w:cs="Exo2-Medium"/>
          <w:sz w:val="32"/>
          <w:szCs w:val="32"/>
        </w:rPr>
        <w:t>защита» Пункты 6.1 и 6.3, Приложение 1 пункт 51</w:t>
      </w:r>
    </w:p>
    <w:p w14:paraId="6C4A531A" w14:textId="77777777" w:rsidR="00FB715E" w:rsidRPr="00C51003" w:rsidRDefault="00FB715E" w:rsidP="00FB715E">
      <w:pPr>
        <w:autoSpaceDE w:val="0"/>
        <w:autoSpaceDN w:val="0"/>
        <w:adjustRightInd w:val="0"/>
        <w:spacing w:after="0" w:line="240" w:lineRule="auto"/>
        <w:rPr>
          <w:rFonts w:ascii="Exo2-Medium" w:hAnsi="Exo2-Medium" w:cs="Exo2-Medium"/>
          <w:sz w:val="32"/>
          <w:szCs w:val="32"/>
        </w:rPr>
      </w:pPr>
      <w:r w:rsidRPr="00C51003">
        <w:rPr>
          <w:rFonts w:ascii="Wingdings-Regular" w:hAnsi="Wingdings-Regular" w:cs="Wingdings-Regular"/>
          <w:sz w:val="32"/>
          <w:szCs w:val="32"/>
        </w:rPr>
        <w:t xml:space="preserve">w </w:t>
      </w:r>
      <w:proofErr w:type="gramStart"/>
      <w:r w:rsidRPr="00C51003">
        <w:rPr>
          <w:rFonts w:ascii="Exo2-Bold" w:hAnsi="Exo2-Bold" w:cs="Exo2-Bold"/>
          <w:b/>
          <w:bCs/>
          <w:sz w:val="32"/>
          <w:szCs w:val="32"/>
        </w:rPr>
        <w:t>ТР</w:t>
      </w:r>
      <w:proofErr w:type="gramEnd"/>
      <w:r w:rsidRPr="00C51003">
        <w:rPr>
          <w:rFonts w:ascii="Exo2-Bold" w:hAnsi="Exo2-Bold" w:cs="Exo2-Bold"/>
          <w:b/>
          <w:bCs/>
          <w:sz w:val="32"/>
          <w:szCs w:val="32"/>
        </w:rPr>
        <w:t xml:space="preserve"> ТС 004/2011 Технический регламент Таможенного Союза </w:t>
      </w:r>
      <w:r w:rsidRPr="00C51003">
        <w:rPr>
          <w:rFonts w:ascii="Exo2-Medium" w:hAnsi="Exo2-Medium" w:cs="Exo2-Medium"/>
          <w:sz w:val="32"/>
          <w:szCs w:val="32"/>
        </w:rPr>
        <w:t>«О</w:t>
      </w:r>
    </w:p>
    <w:p w14:paraId="7A62FF28" w14:textId="77777777" w:rsidR="00FB715E" w:rsidRPr="00C51003" w:rsidRDefault="00FB715E" w:rsidP="00FB715E">
      <w:pPr>
        <w:autoSpaceDE w:val="0"/>
        <w:autoSpaceDN w:val="0"/>
        <w:adjustRightInd w:val="0"/>
        <w:spacing w:after="0" w:line="240" w:lineRule="auto"/>
        <w:rPr>
          <w:rFonts w:ascii="Exo2-Medium" w:hAnsi="Exo2-Medium" w:cs="Exo2-Medium"/>
          <w:sz w:val="32"/>
          <w:szCs w:val="32"/>
        </w:rPr>
      </w:pPr>
      <w:r w:rsidRPr="00C51003">
        <w:rPr>
          <w:rFonts w:ascii="Exo2-Medium" w:hAnsi="Exo2-Medium" w:cs="Exo2-Medium"/>
          <w:sz w:val="32"/>
          <w:szCs w:val="32"/>
        </w:rPr>
        <w:t>безопасности низковольтного оборудования». Статья 4</w:t>
      </w:r>
    </w:p>
    <w:p w14:paraId="42E3A555" w14:textId="77777777" w:rsidR="00FB715E" w:rsidRPr="00C51003" w:rsidRDefault="00FB715E" w:rsidP="00FB715E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sz w:val="32"/>
          <w:szCs w:val="32"/>
        </w:rPr>
      </w:pPr>
      <w:r w:rsidRPr="00C51003">
        <w:rPr>
          <w:rFonts w:ascii="Wingdings-Regular" w:hAnsi="Wingdings-Regular" w:cs="Wingdings-Regular"/>
          <w:sz w:val="32"/>
          <w:szCs w:val="32"/>
        </w:rPr>
        <w:t xml:space="preserve">w </w:t>
      </w:r>
      <w:r w:rsidRPr="00C51003">
        <w:rPr>
          <w:rFonts w:ascii="Exo2-Bold" w:hAnsi="Exo2-Bold" w:cs="Exo2-Bold"/>
          <w:b/>
          <w:bCs/>
          <w:sz w:val="32"/>
          <w:szCs w:val="32"/>
        </w:rPr>
        <w:t>Протокол заседания круглого стола ПР-258 от 12.10.2018</w:t>
      </w:r>
    </w:p>
    <w:p w14:paraId="324A74D6" w14:textId="0359A93C" w:rsidR="00FB715E" w:rsidRPr="00C51003" w:rsidRDefault="00FB715E" w:rsidP="00FB715E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sz w:val="32"/>
          <w:szCs w:val="32"/>
        </w:rPr>
      </w:pPr>
      <w:r w:rsidRPr="00C51003">
        <w:rPr>
          <w:rFonts w:ascii="Wingdings-Regular" w:hAnsi="Wingdings-Regular" w:cs="Wingdings-Regular"/>
          <w:sz w:val="32"/>
          <w:szCs w:val="32"/>
        </w:rPr>
        <w:t xml:space="preserve">w </w:t>
      </w:r>
      <w:r w:rsidRPr="00C51003">
        <w:rPr>
          <w:rFonts w:ascii="Exo2-Bold" w:hAnsi="Exo2-Bold" w:cs="Exo2-Bold"/>
          <w:b/>
          <w:bCs/>
          <w:sz w:val="32"/>
          <w:szCs w:val="32"/>
        </w:rPr>
        <w:t>Протокол заседания круглого стола_ПР-240 от 3.10.</w:t>
      </w:r>
      <w:r w:rsidR="00C51003">
        <w:rPr>
          <w:rFonts w:ascii="Exo2-Bold" w:hAnsi="Exo2-Bold" w:cs="Exo2-Bold"/>
          <w:b/>
          <w:bCs/>
          <w:sz w:val="32"/>
          <w:szCs w:val="32"/>
        </w:rPr>
        <w:t>2019</w:t>
      </w:r>
      <w:bookmarkStart w:id="0" w:name="_GoBack"/>
      <w:bookmarkEnd w:id="0"/>
    </w:p>
    <w:p w14:paraId="6D71101A" w14:textId="77777777" w:rsidR="00FB715E" w:rsidRPr="00C51003" w:rsidRDefault="00FB715E" w:rsidP="00FB715E">
      <w:pPr>
        <w:autoSpaceDE w:val="0"/>
        <w:autoSpaceDN w:val="0"/>
        <w:adjustRightInd w:val="0"/>
        <w:spacing w:after="0" w:line="240" w:lineRule="auto"/>
        <w:rPr>
          <w:rFonts w:ascii="Exo2-Medium" w:hAnsi="Exo2-Medium" w:cs="Exo2-Medium"/>
          <w:sz w:val="32"/>
          <w:szCs w:val="32"/>
        </w:rPr>
      </w:pPr>
      <w:r w:rsidRPr="00C51003">
        <w:rPr>
          <w:rFonts w:ascii="Wingdings-Regular" w:hAnsi="Wingdings-Regular" w:cs="Wingdings-Regular"/>
          <w:sz w:val="32"/>
          <w:szCs w:val="32"/>
        </w:rPr>
        <w:t xml:space="preserve">w </w:t>
      </w:r>
      <w:r w:rsidRPr="00C51003">
        <w:rPr>
          <w:rFonts w:ascii="Exo2-Bold" w:hAnsi="Exo2-Bold" w:cs="Exo2-Bold"/>
          <w:b/>
          <w:bCs/>
          <w:sz w:val="32"/>
          <w:szCs w:val="32"/>
        </w:rPr>
        <w:t xml:space="preserve">СП 5.13130.2009. Свод правил </w:t>
      </w:r>
      <w:r w:rsidRPr="00C51003">
        <w:rPr>
          <w:rFonts w:ascii="Exo2-Medium" w:hAnsi="Exo2-Medium" w:cs="Exo2-Medium"/>
          <w:sz w:val="32"/>
          <w:szCs w:val="32"/>
        </w:rPr>
        <w:t>«Системы противопожарной</w:t>
      </w:r>
    </w:p>
    <w:p w14:paraId="2583B7E6" w14:textId="77777777" w:rsidR="00FB715E" w:rsidRPr="00C51003" w:rsidRDefault="00FB715E" w:rsidP="00FB715E">
      <w:pPr>
        <w:autoSpaceDE w:val="0"/>
        <w:autoSpaceDN w:val="0"/>
        <w:adjustRightInd w:val="0"/>
        <w:spacing w:after="0" w:line="240" w:lineRule="auto"/>
        <w:rPr>
          <w:rFonts w:ascii="Exo2-Medium" w:hAnsi="Exo2-Medium" w:cs="Exo2-Medium"/>
          <w:sz w:val="32"/>
          <w:szCs w:val="32"/>
        </w:rPr>
      </w:pPr>
      <w:r w:rsidRPr="00C51003">
        <w:rPr>
          <w:rFonts w:ascii="Exo2-Medium" w:hAnsi="Exo2-Medium" w:cs="Exo2-Medium"/>
          <w:sz w:val="32"/>
          <w:szCs w:val="32"/>
        </w:rPr>
        <w:t>защиты. Установки пожарной сигнализации и пожаротушения</w:t>
      </w:r>
    </w:p>
    <w:p w14:paraId="4932AF2C" w14:textId="77777777" w:rsidR="00FB715E" w:rsidRPr="00C51003" w:rsidRDefault="00FB715E" w:rsidP="00FB715E">
      <w:pPr>
        <w:autoSpaceDE w:val="0"/>
        <w:autoSpaceDN w:val="0"/>
        <w:adjustRightInd w:val="0"/>
        <w:spacing w:after="0" w:line="240" w:lineRule="auto"/>
        <w:rPr>
          <w:rFonts w:ascii="Exo2-Medium" w:hAnsi="Exo2-Medium" w:cs="Exo2-Medium"/>
          <w:sz w:val="32"/>
          <w:szCs w:val="32"/>
        </w:rPr>
      </w:pPr>
      <w:r w:rsidRPr="00C51003">
        <w:rPr>
          <w:rFonts w:ascii="Exo2-Medium" w:hAnsi="Exo2-Medium" w:cs="Exo2-Medium"/>
          <w:sz w:val="32"/>
          <w:szCs w:val="32"/>
        </w:rPr>
        <w:t>автоматические. Нормы и правила проектирования» Пункт 8</w:t>
      </w:r>
    </w:p>
    <w:p w14:paraId="387702CD" w14:textId="77777777" w:rsidR="00FB715E" w:rsidRPr="00C51003" w:rsidRDefault="00FB715E" w:rsidP="00FB715E">
      <w:pPr>
        <w:autoSpaceDE w:val="0"/>
        <w:autoSpaceDN w:val="0"/>
        <w:adjustRightInd w:val="0"/>
        <w:spacing w:after="0" w:line="240" w:lineRule="auto"/>
        <w:rPr>
          <w:rFonts w:ascii="Exo2-Medium" w:hAnsi="Exo2-Medium" w:cs="Exo2-Medium"/>
          <w:sz w:val="32"/>
          <w:szCs w:val="32"/>
        </w:rPr>
      </w:pPr>
      <w:r w:rsidRPr="00C51003">
        <w:rPr>
          <w:rFonts w:ascii="Exo2-Medium" w:hAnsi="Exo2-Medium" w:cs="Exo2-Medium"/>
          <w:sz w:val="32"/>
          <w:szCs w:val="32"/>
        </w:rPr>
        <w:t>таблицы А</w:t>
      </w:r>
      <w:proofErr w:type="gramStart"/>
      <w:r w:rsidRPr="00C51003">
        <w:rPr>
          <w:rFonts w:ascii="Exo2-Medium" w:hAnsi="Exo2-Medium" w:cs="Exo2-Medium"/>
          <w:sz w:val="32"/>
          <w:szCs w:val="32"/>
        </w:rPr>
        <w:t>4</w:t>
      </w:r>
      <w:proofErr w:type="gramEnd"/>
    </w:p>
    <w:p w14:paraId="13F37D9E" w14:textId="000972CB" w:rsidR="00250F5A" w:rsidRPr="00C51003" w:rsidRDefault="00250F5A" w:rsidP="00FB715E">
      <w:pPr>
        <w:rPr>
          <w:sz w:val="32"/>
          <w:szCs w:val="32"/>
        </w:rPr>
      </w:pPr>
    </w:p>
    <w:sectPr w:rsidR="00250F5A" w:rsidRPr="00C5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Exo2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Wingding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xo2-Medium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5A"/>
    <w:rsid w:val="0001162E"/>
    <w:rsid w:val="00250F5A"/>
    <w:rsid w:val="00B60DCC"/>
    <w:rsid w:val="00C51003"/>
    <w:rsid w:val="00FB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6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5</cp:revision>
  <dcterms:created xsi:type="dcterms:W3CDTF">2020-03-23T07:48:00Z</dcterms:created>
  <dcterms:modified xsi:type="dcterms:W3CDTF">2020-03-23T08:05:00Z</dcterms:modified>
</cp:coreProperties>
</file>